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32"/>
          <w:szCs w:val="32"/>
          <w:lang w:val="en-GB"/>
        </w:rPr>
      </w:pPr>
      <w:bookmarkStart w:id="0" w:name="_GoBack"/>
      <w:bookmarkEnd w:id="0"/>
      <w:r>
        <w:rPr>
          <w:rFonts w:ascii="Times New Roman" w:hAnsi="Times New Roman" w:cs="Times New Roman"/>
          <w:b/>
          <w:bCs/>
          <w:sz w:val="32"/>
          <w:szCs w:val="32"/>
          <w:lang w:val="en-GB"/>
        </w:rPr>
        <w:t>2</w:t>
      </w:r>
      <w:r w:rsidR="00920974">
        <w:rPr>
          <w:rFonts w:ascii="Times New Roman" w:hAnsi="Times New Roman" w:cs="Times New Roman"/>
          <w:b/>
          <w:bCs/>
          <w:sz w:val="32"/>
          <w:szCs w:val="32"/>
          <w:lang w:val="en-GB"/>
        </w:rPr>
        <w:t>500</w:t>
      </w:r>
      <w:r>
        <w:rPr>
          <w:rFonts w:ascii="Times New Roman" w:hAnsi="Times New Roman" w:cs="Times New Roman"/>
          <w:b/>
          <w:bCs/>
          <w:sz w:val="32"/>
          <w:szCs w:val="32"/>
          <w:lang w:val="en-GB"/>
        </w:rPr>
        <w:t xml:space="preserve"> SERIES FRAMING SYSTEM</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lang w:val="en-GB"/>
        </w:rPr>
      </w:pPr>
      <w:r>
        <w:rPr>
          <w:rFonts w:ascii="Times New Roman" w:hAnsi="Times New Roman" w:cs="Times New Roman"/>
          <w:b/>
          <w:bCs/>
          <w:sz w:val="32"/>
          <w:szCs w:val="32"/>
          <w:lang w:val="en-GB"/>
        </w:rPr>
        <w:t>SPECIFICATION</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8640"/>
        <w:jc w:val="both"/>
        <w:rPr>
          <w:rFonts w:ascii="Times New Roman" w:hAnsi="Times New Roman" w:cs="Times New Roman"/>
          <w:sz w:val="20"/>
          <w:szCs w:val="20"/>
          <w:lang w:val="en-GB"/>
        </w:rPr>
      </w:pP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8640"/>
        <w:jc w:val="both"/>
        <w:rPr>
          <w:rFonts w:ascii="Times New Roman" w:hAnsi="Times New Roman" w:cs="Times New Roman"/>
          <w:sz w:val="20"/>
          <w:szCs w:val="20"/>
          <w:lang w:val="en-GB"/>
        </w:rPr>
        <w:sectPr w:rsidR="00B1586B">
          <w:pgSz w:w="12240" w:h="15840"/>
          <w:pgMar w:top="1440" w:right="1440" w:bottom="1260" w:left="1440" w:header="1440" w:footer="1260" w:gutter="0"/>
          <w:cols w:space="720"/>
          <w:noEndnote/>
        </w:sectPr>
      </w:pP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0"/>
          <w:szCs w:val="20"/>
          <w:lang w:val="en-GB"/>
        </w:rPr>
      </w:pPr>
      <w:r>
        <w:rPr>
          <w:rFonts w:ascii="Times New Roman" w:hAnsi="Times New Roman" w:cs="Times New Roman"/>
          <w:b/>
          <w:bCs/>
          <w:sz w:val="28"/>
          <w:szCs w:val="28"/>
          <w:lang w:val="en-GB"/>
        </w:rPr>
        <w:lastRenderedPageBreak/>
        <w:t>PART 1 - GENERAL</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0"/>
          <w:szCs w:val="20"/>
          <w:lang w:val="en-GB"/>
        </w:rPr>
      </w:pP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0"/>
          <w:szCs w:val="20"/>
          <w:lang w:val="en-GB"/>
        </w:rPr>
      </w:pPr>
      <w:r>
        <w:rPr>
          <w:rFonts w:ascii="Times New Roman" w:hAnsi="Times New Roman" w:cs="Times New Roman"/>
          <w:b/>
          <w:bCs/>
          <w:sz w:val="22"/>
          <w:szCs w:val="22"/>
          <w:lang w:val="en-GB"/>
        </w:rPr>
        <w:t>1.1 Work Included</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Furnish labour, materials and services for the complete fabrication, assembly and installation of Series 2</w:t>
      </w:r>
      <w:r w:rsidR="00920974">
        <w:rPr>
          <w:rFonts w:ascii="Times New Roman" w:hAnsi="Times New Roman" w:cs="Times New Roman"/>
          <w:sz w:val="20"/>
          <w:szCs w:val="20"/>
          <w:lang w:val="en-GB"/>
        </w:rPr>
        <w:t>500</w:t>
      </w:r>
      <w:r>
        <w:rPr>
          <w:rFonts w:ascii="Times New Roman" w:hAnsi="Times New Roman" w:cs="Times New Roman"/>
          <w:sz w:val="20"/>
          <w:szCs w:val="20"/>
          <w:lang w:val="en-GB"/>
        </w:rPr>
        <w:t xml:space="preserve"> Framing system manufactured by </w:t>
      </w:r>
      <w:proofErr w:type="spellStart"/>
      <w:r>
        <w:rPr>
          <w:rFonts w:ascii="Times New Roman" w:hAnsi="Times New Roman" w:cs="Times New Roman"/>
          <w:sz w:val="20"/>
          <w:szCs w:val="20"/>
          <w:lang w:val="en-GB"/>
        </w:rPr>
        <w:t>Commdoor</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Work to include all necessary accessories, anchors and sealants as required based on the purchase agreement.</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1.2 Work Excluded</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Structural steel, wood blocking or framing, interior trims, concrete masonry, final cleaning, protection, related work specified elsewhere, convector covers and trims and ceiling trims.</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b/>
          <w:bCs/>
          <w:sz w:val="20"/>
          <w:szCs w:val="20"/>
          <w:lang w:val="en-GB"/>
        </w:rPr>
      </w:pPr>
      <w:r>
        <w:rPr>
          <w:rFonts w:ascii="Times New Roman" w:hAnsi="Times New Roman" w:cs="Times New Roman"/>
          <w:b/>
          <w:bCs/>
          <w:sz w:val="22"/>
          <w:szCs w:val="22"/>
          <w:lang w:val="en-GB"/>
        </w:rPr>
        <w:t>1.3 Quality Assurance</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framing system supplied under this specification is based upon Series </w:t>
      </w:r>
      <w:r w:rsidR="00920974">
        <w:rPr>
          <w:rFonts w:ascii="Times New Roman" w:hAnsi="Times New Roman" w:cs="Times New Roman"/>
          <w:sz w:val="20"/>
          <w:szCs w:val="20"/>
          <w:lang w:val="en-GB"/>
        </w:rPr>
        <w:t>2500</w:t>
      </w:r>
      <w:r>
        <w:rPr>
          <w:rFonts w:ascii="Times New Roman" w:hAnsi="Times New Roman" w:cs="Times New Roman"/>
          <w:sz w:val="20"/>
          <w:szCs w:val="20"/>
          <w:lang w:val="en-GB"/>
        </w:rPr>
        <w:t xml:space="preserve"> manufactured by </w:t>
      </w:r>
      <w:proofErr w:type="spellStart"/>
      <w:r>
        <w:rPr>
          <w:rFonts w:ascii="Times New Roman" w:hAnsi="Times New Roman" w:cs="Times New Roman"/>
          <w:sz w:val="20"/>
          <w:szCs w:val="20"/>
          <w:lang w:val="en-GB"/>
        </w:rPr>
        <w:t>Commdoor</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1.4 Shop Drawings</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All work of this section shall be executed in strict accordance with approved shop drawings.</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1.5 Warranty</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The work of this section shall be guaranteed against defects of materials and workmanship for a period of one year from date of certificate of substantial completion.</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r>
        <w:rPr>
          <w:rFonts w:ascii="Times New Roman" w:hAnsi="Times New Roman" w:cs="Times New Roman"/>
          <w:b/>
          <w:bCs/>
          <w:sz w:val="28"/>
          <w:szCs w:val="28"/>
          <w:lang w:val="en-GB"/>
        </w:rPr>
        <w:t>PART 2 - PRODUCTS</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252"/>
        <w:jc w:val="both"/>
        <w:rPr>
          <w:rFonts w:ascii="Times New Roman" w:hAnsi="Times New Roman" w:cs="Times New Roman"/>
          <w:sz w:val="20"/>
          <w:szCs w:val="20"/>
          <w:lang w:val="en-GB"/>
        </w:rPr>
      </w:pPr>
      <w:r>
        <w:rPr>
          <w:rFonts w:ascii="Times New Roman" w:hAnsi="Times New Roman" w:cs="Times New Roman"/>
          <w:b/>
          <w:bCs/>
          <w:sz w:val="22"/>
          <w:szCs w:val="22"/>
          <w:lang w:val="en-GB"/>
        </w:rPr>
        <w:t>2.1 Material</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2.1.1 </w:t>
      </w:r>
      <w:proofErr w:type="spellStart"/>
      <w:r>
        <w:rPr>
          <w:rFonts w:ascii="Times New Roman" w:hAnsi="Times New Roman" w:cs="Times New Roman"/>
          <w:b/>
          <w:bCs/>
          <w:sz w:val="20"/>
          <w:szCs w:val="20"/>
          <w:lang w:val="en-GB"/>
        </w:rPr>
        <w:t>Aluminum</w:t>
      </w:r>
      <w:proofErr w:type="spellEnd"/>
      <w:r>
        <w:rPr>
          <w:rFonts w:ascii="Times New Roman" w:hAnsi="Times New Roman" w:cs="Times New Roman"/>
          <w:b/>
          <w:bCs/>
          <w:sz w:val="20"/>
          <w:szCs w:val="20"/>
          <w:lang w:val="en-GB"/>
        </w:rPr>
        <w:t xml:space="preserve"> Extrusion</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extruded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sections to be 6063-T</w:t>
      </w:r>
      <w:r w:rsidR="00920974">
        <w:rPr>
          <w:rFonts w:ascii="Times New Roman" w:hAnsi="Times New Roman" w:cs="Times New Roman"/>
          <w:sz w:val="20"/>
          <w:szCs w:val="20"/>
          <w:lang w:val="en-GB"/>
        </w:rPr>
        <w:t>6</w:t>
      </w:r>
      <w:r>
        <w:rPr>
          <w:rFonts w:ascii="Times New Roman" w:hAnsi="Times New Roman" w:cs="Times New Roman"/>
          <w:sz w:val="20"/>
          <w:szCs w:val="20"/>
          <w:lang w:val="en-GB"/>
        </w:rPr>
        <w:t xml:space="preserve"> alloy or equivalent.</w:t>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2.1.2 Glazing Material</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All Extruded thermoplastic elastomers gasket.</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792"/>
        <w:jc w:val="both"/>
        <w:rPr>
          <w:rFonts w:ascii="Times New Roman" w:hAnsi="Times New Roman" w:cs="Times New Roman"/>
          <w:sz w:val="20"/>
          <w:szCs w:val="20"/>
          <w:lang w:val="en-GB"/>
        </w:rPr>
      </w:pPr>
      <w:r>
        <w:rPr>
          <w:rFonts w:ascii="Times New Roman" w:hAnsi="Times New Roman" w:cs="Times New Roman"/>
          <w:b/>
          <w:bCs/>
          <w:sz w:val="20"/>
          <w:szCs w:val="20"/>
          <w:lang w:val="en-GB"/>
        </w:rPr>
        <w:t>2.1.3 Fasteners</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Fasteners shall be zinc plated.</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2.2 Fabrication</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Fabrication will be carried out according to the approved shop drawings. All joints will be assembled tight and using manufactures provided assembly brackets to maintain the product design performance.</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2.3 Finish</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2.3.1 Anodize</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Anodic Oxide Treatments are to be processed in accordance with AAMA designations.</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M12C22A31 class II designation is for #17 Clear anodized finish (0.0004).  M12C22A41 class I designation is for #14 Clear Anodized finish (0.0007) and colour finishes such as #26 light bronze, #40 bronze and #29 black.</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2.3.2 Paint</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Thermosetting Acrylic Enamel coating are to be applied in accordance with AAMA 603.8.  Specify colour and type from PPG. Standard charts.</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2.3.3 </w:t>
      </w:r>
      <w:proofErr w:type="spellStart"/>
      <w:r>
        <w:rPr>
          <w:rFonts w:ascii="Times New Roman" w:hAnsi="Times New Roman" w:cs="Times New Roman"/>
          <w:b/>
          <w:bCs/>
          <w:sz w:val="20"/>
          <w:szCs w:val="20"/>
          <w:lang w:val="en-GB"/>
        </w:rPr>
        <w:t>Fluoropolymer</w:t>
      </w:r>
      <w:proofErr w:type="spellEnd"/>
      <w:r>
        <w:rPr>
          <w:rFonts w:ascii="Times New Roman" w:hAnsi="Times New Roman" w:cs="Times New Roman"/>
          <w:b/>
          <w:bCs/>
          <w:sz w:val="20"/>
          <w:szCs w:val="20"/>
          <w:lang w:val="en-GB"/>
        </w:rPr>
        <w:t xml:space="preserve"> paint Coating</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11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proofErr w:type="spellStart"/>
      <w:r>
        <w:rPr>
          <w:rFonts w:ascii="Times New Roman" w:hAnsi="Times New Roman" w:cs="Times New Roman"/>
          <w:sz w:val="20"/>
          <w:szCs w:val="20"/>
          <w:lang w:val="en-GB"/>
        </w:rPr>
        <w:t>Kynar</w:t>
      </w:r>
      <w:proofErr w:type="spellEnd"/>
      <w:r>
        <w:rPr>
          <w:rFonts w:ascii="Times New Roman" w:hAnsi="Times New Roman" w:cs="Times New Roman"/>
          <w:sz w:val="20"/>
          <w:szCs w:val="20"/>
          <w:lang w:val="en-GB"/>
        </w:rPr>
        <w:t xml:space="preserve"> 500 Resins are to be applied in accordance AAMA 605.2.  Specify colour from Valspar current chart.</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r>
        <w:rPr>
          <w:rFonts w:ascii="Times New Roman" w:hAnsi="Times New Roman" w:cs="Times New Roman"/>
          <w:b/>
          <w:bCs/>
          <w:sz w:val="28"/>
          <w:szCs w:val="28"/>
          <w:lang w:val="en-GB"/>
        </w:rPr>
        <w:t>PART 3 - EXECUTION</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0"/>
          <w:szCs w:val="20"/>
          <w:lang w:val="en-GB"/>
        </w:rPr>
      </w:pP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Pr>
          <w:rFonts w:ascii="Times New Roman" w:hAnsi="Times New Roman" w:cs="Times New Roman"/>
          <w:b/>
          <w:bCs/>
          <w:sz w:val="22"/>
          <w:szCs w:val="22"/>
          <w:lang w:val="en-GB"/>
        </w:rPr>
        <w:t>3.1 Protection</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shall be isolated from concrete, mortar, plaster and dissimilar materials with a coating of Bituminous paint.</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Exposed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surface shall be protected from long term contamination of mortar, concrete, paint, mud, </w:t>
      </w:r>
      <w:r>
        <w:rPr>
          <w:rFonts w:ascii="Times New Roman" w:hAnsi="Times New Roman" w:cs="Times New Roman"/>
          <w:sz w:val="20"/>
          <w:szCs w:val="20"/>
          <w:lang w:val="en-GB"/>
        </w:rPr>
        <w:lastRenderedPageBreak/>
        <w:t>etc.</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Doors and door frames shall be protected from impact damage by wood sheathing and plastic wraps.</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3.2 Installation</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Commdoor</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Aluminum</w:t>
      </w:r>
      <w:proofErr w:type="spellEnd"/>
      <w:r>
        <w:rPr>
          <w:rFonts w:ascii="Times New Roman" w:hAnsi="Times New Roman" w:cs="Times New Roman"/>
          <w:sz w:val="20"/>
          <w:szCs w:val="20"/>
          <w:lang w:val="en-GB"/>
        </w:rPr>
        <w:t xml:space="preserve"> products to be installed according to manufacturers instructions and in conjunction with approved shop drawings. The work shall be performed by qualified skilled personnel ensuring proper equipment provided in order to expedite the project in an efficient professional manner.</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firstLine="252"/>
        <w:jc w:val="both"/>
        <w:rPr>
          <w:rFonts w:ascii="Times New Roman" w:hAnsi="Times New Roman" w:cs="Times New Roman"/>
          <w:sz w:val="20"/>
          <w:szCs w:val="20"/>
          <w:lang w:val="en-GB"/>
        </w:rPr>
      </w:pPr>
      <w:r>
        <w:rPr>
          <w:rFonts w:ascii="Times New Roman" w:hAnsi="Times New Roman" w:cs="Times New Roman"/>
          <w:b/>
          <w:bCs/>
          <w:sz w:val="22"/>
          <w:szCs w:val="22"/>
          <w:lang w:val="en-GB"/>
        </w:rPr>
        <w:t>3.3 Cleaning</w:t>
      </w: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Times New Roman" w:hAnsi="Times New Roman" w:cs="Times New Roman"/>
          <w:sz w:val="20"/>
          <w:szCs w:val="20"/>
          <w:lang w:val="en-GB"/>
        </w:rPr>
      </w:pPr>
      <w:r>
        <w:rPr>
          <w:rFonts w:ascii="Times New Roman" w:hAnsi="Times New Roman" w:cs="Times New Roman"/>
          <w:sz w:val="20"/>
          <w:szCs w:val="20"/>
          <w:lang w:val="en-GB"/>
        </w:rPr>
        <w:t>Interim and final cleaning shall be performed in accordance with the general conditions listing methods outlined in AAMA 609.1 section 7 (1977).</w:t>
      </w:r>
    </w:p>
    <w:p w:rsidR="00920974" w:rsidRDefault="00920974">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lang w:val="en-GB"/>
        </w:rPr>
        <w:sectPr w:rsidR="00920974" w:rsidSect="00920974">
          <w:type w:val="continuous"/>
          <w:pgSz w:w="12240" w:h="15840"/>
          <w:pgMar w:top="1440" w:right="1440" w:bottom="1260" w:left="1440" w:header="1440" w:footer="1260" w:gutter="0"/>
          <w:cols w:space="374"/>
          <w:noEndnote/>
        </w:sectPr>
      </w:pPr>
    </w:p>
    <w:p w:rsidR="00B1586B" w:rsidRDefault="00B1586B">
      <w:pPr>
        <w:tabs>
          <w:tab w:val="left" w:pos="-648"/>
          <w:tab w:val="left" w:pos="0"/>
          <w:tab w:val="left" w:pos="252"/>
          <w:tab w:val="left" w:pos="792"/>
          <w:tab w:val="left" w:pos="1152"/>
          <w:tab w:val="left" w:pos="1692"/>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lang w:val="en-GB"/>
        </w:rPr>
      </w:pPr>
    </w:p>
    <w:sectPr w:rsidR="00B1586B" w:rsidSect="00B1586B">
      <w:type w:val="continuous"/>
      <w:pgSz w:w="12240" w:h="15840"/>
      <w:pgMar w:top="1440" w:right="1440" w:bottom="1260" w:left="1440" w:header="1440" w:footer="1260" w:gutter="0"/>
      <w:cols w:num="2" w:space="720" w:equalWidth="0">
        <w:col w:w="4464" w:space="374"/>
        <w:col w:w="44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6B"/>
    <w:rsid w:val="00920974"/>
    <w:rsid w:val="00B1586B"/>
    <w:rsid w:val="00C15B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Abdel-Malek</dc:creator>
  <cp:lastModifiedBy>Peter P. Zagar</cp:lastModifiedBy>
  <cp:revision>2</cp:revision>
  <dcterms:created xsi:type="dcterms:W3CDTF">2013-08-01T13:38:00Z</dcterms:created>
  <dcterms:modified xsi:type="dcterms:W3CDTF">2013-08-01T13:38:00Z</dcterms:modified>
</cp:coreProperties>
</file>